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Pezzi di ricambio</w:t>
      </w:r>
    </w:p>
    <w:p/>
    <w:p>
      <w:pPr/>
      <w:r>
        <w:rPr>
          <w:b w:val="1"/>
          <w:bCs w:val="1"/>
        </w:rPr>
        <w:t xml:space="preserve">Calotta di ricambio per RS PRO LED S2 PMMA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362 x 70 mm;Garanzia del produttore: 5 anni;VPE1, EAN: 4007841006204;colore: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006204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Calotta di ricambio per RS PRO LED S2 PMMA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2026-03-25T01:01:44+01:00</dcterms:created>
  <dcterms:modified xsi:type="dcterms:W3CDTF">2026-03-25T01:01:44+01:00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